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5D6" w:rsidRPr="00BF11F6" w:rsidRDefault="000D25D6" w:rsidP="000D25D6">
      <w:pPr>
        <w:spacing w:after="0"/>
        <w:jc w:val="both"/>
        <w:rPr>
          <w:rFonts w:ascii="Bookman Old Style" w:hAnsi="Bookman Old Style"/>
          <w:b/>
          <w:sz w:val="24"/>
          <w:szCs w:val="24"/>
        </w:rPr>
      </w:pPr>
      <w:r w:rsidRPr="00BF11F6">
        <w:rPr>
          <w:rFonts w:ascii="Bookman Old Style" w:hAnsi="Bookman Old Style"/>
          <w:b/>
          <w:sz w:val="24"/>
          <w:szCs w:val="24"/>
        </w:rPr>
        <w:t>ДО</w:t>
      </w:r>
    </w:p>
    <w:p w:rsidR="000D25D6" w:rsidRPr="00BF11F6" w:rsidRDefault="000D25D6" w:rsidP="000D25D6">
      <w:pPr>
        <w:spacing w:after="0"/>
        <w:jc w:val="both"/>
        <w:rPr>
          <w:rFonts w:ascii="Bookman Old Style" w:hAnsi="Bookman Old Style"/>
          <w:b/>
          <w:sz w:val="24"/>
          <w:szCs w:val="24"/>
        </w:rPr>
      </w:pPr>
      <w:r w:rsidRPr="00BF11F6">
        <w:rPr>
          <w:rFonts w:ascii="Bookman Old Style" w:hAnsi="Bookman Old Style"/>
          <w:b/>
          <w:sz w:val="24"/>
          <w:szCs w:val="24"/>
        </w:rPr>
        <w:t>ВСИЧКИ ЗАИНТЕРЕСОВАНИ ЛИЦА</w:t>
      </w:r>
    </w:p>
    <w:p w:rsidR="000D25D6" w:rsidRPr="00BF11F6" w:rsidRDefault="000D25D6" w:rsidP="000D25D6">
      <w:pPr>
        <w:spacing w:after="0"/>
        <w:jc w:val="both"/>
        <w:rPr>
          <w:rFonts w:ascii="Bookman Old Style" w:hAnsi="Bookman Old Style"/>
          <w:b/>
          <w:sz w:val="24"/>
          <w:szCs w:val="24"/>
        </w:rPr>
      </w:pPr>
    </w:p>
    <w:p w:rsidR="000D25D6" w:rsidRDefault="000D25D6" w:rsidP="000D25D6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0D25D6" w:rsidRPr="00BF11F6" w:rsidRDefault="000D25D6" w:rsidP="000D25D6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BF11F6">
        <w:rPr>
          <w:rFonts w:ascii="Bookman Old Style" w:hAnsi="Bookman Old Style"/>
          <w:b/>
          <w:sz w:val="24"/>
          <w:szCs w:val="24"/>
        </w:rPr>
        <w:t>ПОКАНА ЗА ПАЗАРНИ КОНСУЛТАЦИИ</w:t>
      </w:r>
    </w:p>
    <w:p w:rsidR="00EA55A3" w:rsidRPr="00BF11F6" w:rsidRDefault="00EA55A3" w:rsidP="00BF11F6">
      <w:pPr>
        <w:spacing w:after="0"/>
        <w:jc w:val="both"/>
        <w:rPr>
          <w:rFonts w:ascii="Bookman Old Style" w:hAnsi="Bookman Old Style"/>
          <w:b/>
          <w:sz w:val="24"/>
          <w:szCs w:val="24"/>
        </w:rPr>
      </w:pPr>
    </w:p>
    <w:p w:rsidR="00A6040D" w:rsidRPr="00BF11F6" w:rsidRDefault="00A6040D" w:rsidP="00EA55A3">
      <w:pPr>
        <w:spacing w:after="0"/>
        <w:jc w:val="both"/>
        <w:rPr>
          <w:rFonts w:ascii="Bookman Old Style" w:hAnsi="Bookman Old Style"/>
          <w:b/>
          <w:sz w:val="24"/>
          <w:szCs w:val="24"/>
        </w:rPr>
      </w:pPr>
      <w:r w:rsidRPr="00BF11F6">
        <w:rPr>
          <w:rFonts w:ascii="Bookman Old Style" w:hAnsi="Bookman Old Style"/>
          <w:b/>
          <w:sz w:val="24"/>
          <w:szCs w:val="24"/>
        </w:rPr>
        <w:t>УВАЖАЕМИ ГОСПОЖИ И ГОСПОДА,</w:t>
      </w:r>
    </w:p>
    <w:p w:rsidR="00C2523F" w:rsidRDefault="00C2523F" w:rsidP="00EA55A3">
      <w:pPr>
        <w:spacing w:after="0"/>
        <w:ind w:firstLine="567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На основание чл.44, ал.1 от ЗОП, с цел маркетингово проучване на пазара,</w:t>
      </w:r>
      <w:r w:rsidR="00810087">
        <w:rPr>
          <w:rFonts w:ascii="Bookman Old Style" w:hAnsi="Bookman Old Style"/>
          <w:sz w:val="24"/>
          <w:szCs w:val="24"/>
        </w:rPr>
        <w:t xml:space="preserve"> във връзка с откриване на обществена поръчка с предмет: „Избор на доставчик на нетна активна електрическа енергия за нуждите на ДПБ-Карлуково, чрез включване в балансираща група“ </w:t>
      </w:r>
      <w:r>
        <w:rPr>
          <w:rFonts w:ascii="Bookman Old Style" w:hAnsi="Bookman Old Style"/>
          <w:sz w:val="24"/>
          <w:szCs w:val="24"/>
        </w:rPr>
        <w:t xml:space="preserve">моля да ни предоставите оферта за доставка на нетна електрическа енергия за нуждите на Държавна психиатрична болница – Карлуково, като предложената цена за доставка за 1 (един) </w:t>
      </w:r>
      <w:r>
        <w:rPr>
          <w:rFonts w:ascii="Bookman Old Style" w:hAnsi="Bookman Old Style"/>
          <w:sz w:val="24"/>
          <w:szCs w:val="24"/>
          <w:lang w:val="en-US"/>
        </w:rPr>
        <w:t>kWh</w:t>
      </w:r>
      <w:r>
        <w:rPr>
          <w:rFonts w:ascii="Bookman Old Style" w:hAnsi="Bookman Old Style"/>
          <w:sz w:val="24"/>
          <w:szCs w:val="24"/>
        </w:rPr>
        <w:t xml:space="preserve"> нетна електрическа енергия е единна за всички тарифни зони (върхова, дневна и нощна) и трябва да включва:</w:t>
      </w:r>
    </w:p>
    <w:p w:rsidR="00C2523F" w:rsidRDefault="00C2523F" w:rsidP="00810087">
      <w:pPr>
        <w:pStyle w:val="a3"/>
        <w:numPr>
          <w:ilvl w:val="0"/>
          <w:numId w:val="3"/>
        </w:numPr>
        <w:spacing w:after="0"/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Цена за доставка на 1 </w:t>
      </w:r>
      <w:r>
        <w:rPr>
          <w:rFonts w:ascii="Bookman Old Style" w:hAnsi="Bookman Old Style"/>
          <w:sz w:val="24"/>
          <w:szCs w:val="24"/>
          <w:lang w:val="en-US"/>
        </w:rPr>
        <w:t>kWh</w:t>
      </w:r>
      <w:r>
        <w:rPr>
          <w:rFonts w:ascii="Bookman Old Style" w:hAnsi="Bookman Old Style"/>
          <w:sz w:val="24"/>
          <w:szCs w:val="24"/>
        </w:rPr>
        <w:t xml:space="preserve"> нетна електрическа енергия; разходи за администриране, балансиране и прогнозиране; разходи на участника за</w:t>
      </w:r>
      <w:r w:rsidR="007F4CA3">
        <w:rPr>
          <w:rFonts w:ascii="Bookman Old Style" w:hAnsi="Bookman Old Style"/>
          <w:sz w:val="24"/>
          <w:szCs w:val="24"/>
        </w:rPr>
        <w:t xml:space="preserve"> осигуряване на посочената услуга; без за Възложителя допълнително да се начисляват суми за енергиен излишък или енергиен недостиг на </w:t>
      </w:r>
      <w:proofErr w:type="spellStart"/>
      <w:r w:rsidR="007F4CA3">
        <w:rPr>
          <w:rFonts w:ascii="Bookman Old Style" w:hAnsi="Bookman Old Style"/>
          <w:sz w:val="24"/>
          <w:szCs w:val="24"/>
        </w:rPr>
        <w:t>небалансите</w:t>
      </w:r>
      <w:proofErr w:type="spellEnd"/>
      <w:r w:rsidR="007F4CA3">
        <w:rPr>
          <w:rFonts w:ascii="Bookman Old Style" w:hAnsi="Bookman Old Style"/>
          <w:sz w:val="24"/>
          <w:szCs w:val="24"/>
        </w:rPr>
        <w:t xml:space="preserve">, нито такса за участие в балансираща група. В случай на </w:t>
      </w:r>
      <w:proofErr w:type="spellStart"/>
      <w:r w:rsidR="007F4CA3">
        <w:rPr>
          <w:rFonts w:ascii="Bookman Old Style" w:hAnsi="Bookman Old Style"/>
          <w:sz w:val="24"/>
          <w:szCs w:val="24"/>
        </w:rPr>
        <w:t>небаланси</w:t>
      </w:r>
      <w:proofErr w:type="spellEnd"/>
      <w:r w:rsidR="007F4CA3">
        <w:rPr>
          <w:rFonts w:ascii="Bookman Old Style" w:hAnsi="Bookman Old Style"/>
          <w:sz w:val="24"/>
          <w:szCs w:val="24"/>
        </w:rPr>
        <w:t xml:space="preserve"> на електрическа енергия, същите ще бъдат за сметка на Изпълнителя.</w:t>
      </w:r>
    </w:p>
    <w:p w:rsidR="007F4CA3" w:rsidRDefault="007F4CA3" w:rsidP="00810087">
      <w:pPr>
        <w:pStyle w:val="a3"/>
        <w:numPr>
          <w:ilvl w:val="0"/>
          <w:numId w:val="3"/>
        </w:numPr>
        <w:spacing w:after="0"/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Разходи </w:t>
      </w:r>
      <w:r w:rsidR="00EA55A3">
        <w:rPr>
          <w:rFonts w:ascii="Bookman Old Style" w:hAnsi="Bookman Old Style"/>
          <w:sz w:val="24"/>
          <w:szCs w:val="24"/>
        </w:rPr>
        <w:t>(такси</w:t>
      </w:r>
      <w:r>
        <w:rPr>
          <w:rFonts w:ascii="Bookman Old Style" w:hAnsi="Bookman Old Style"/>
          <w:sz w:val="24"/>
          <w:szCs w:val="24"/>
        </w:rPr>
        <w:t>) на Изпълнителя за регистрация на възложителя, като участник в стандартна балансираща група, като непряк член, съгласно Правилата за търговия с електрическа енергия (ПТЕЕ) и неговото включване като активен член на пазара на балансираща енергия;</w:t>
      </w:r>
    </w:p>
    <w:p w:rsidR="007F4CA3" w:rsidRDefault="007F4CA3" w:rsidP="00810087">
      <w:pPr>
        <w:pStyle w:val="a3"/>
        <w:numPr>
          <w:ilvl w:val="0"/>
          <w:numId w:val="3"/>
        </w:numPr>
        <w:spacing w:after="0"/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Разходи за прогнозиране на потреблението на електрическа енергия за обектите на Възложителя, планиране и договаряне на конкретни количества, заявяване и балансиране;</w:t>
      </w:r>
    </w:p>
    <w:p w:rsidR="007F4CA3" w:rsidRDefault="007F4CA3" w:rsidP="00810087">
      <w:pPr>
        <w:pStyle w:val="a3"/>
        <w:numPr>
          <w:ilvl w:val="0"/>
          <w:numId w:val="3"/>
        </w:numPr>
        <w:spacing w:after="0"/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Разходите за изготвяне и подаване на почасови дневни графици, и изпращането им за администриране на информационния поток от Електроенергийния Системен Оператор /ЕСО/, както и разходите за обмена на информация с лицензираното ЕРП на територията на която се намира съответната измервателна точка.</w:t>
      </w:r>
    </w:p>
    <w:p w:rsidR="007F4CA3" w:rsidRDefault="007F4CA3" w:rsidP="00810087">
      <w:pPr>
        <w:pStyle w:val="a3"/>
        <w:numPr>
          <w:ilvl w:val="0"/>
          <w:numId w:val="3"/>
        </w:numPr>
        <w:spacing w:after="0"/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Всички други разходи свързани с изпълнението на поръчката.</w:t>
      </w:r>
    </w:p>
    <w:p w:rsidR="007F4CA3" w:rsidRDefault="007F4CA3" w:rsidP="007F4CA3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Предложената цена не включва цената на регулирано определените цени за мрежови услуги, определената с решение на КЕВР такса /цена/ „задължение към обществото“ и акциз по чл.20, ал.7, т.17 от Закона за акцизите и данъчните складове /ЗАДС/ и ДДС.</w:t>
      </w:r>
    </w:p>
    <w:p w:rsidR="00EA55A3" w:rsidRDefault="007F4CA3" w:rsidP="007F4CA3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Прогнозното количество електрическа енергия</w:t>
      </w:r>
      <w:r w:rsidR="00810087">
        <w:rPr>
          <w:rFonts w:ascii="Bookman Old Style" w:hAnsi="Bookman Old Style"/>
          <w:sz w:val="24"/>
          <w:szCs w:val="24"/>
        </w:rPr>
        <w:t>, което се предвижда за доставка за срок от 12 месеца, е определено на база на консумираната ел</w:t>
      </w:r>
      <w:r w:rsidR="0026076C">
        <w:rPr>
          <w:rFonts w:ascii="Bookman Old Style" w:hAnsi="Bookman Old Style"/>
          <w:sz w:val="24"/>
          <w:szCs w:val="24"/>
        </w:rPr>
        <w:t xml:space="preserve">. </w:t>
      </w:r>
      <w:r w:rsidR="00810087">
        <w:rPr>
          <w:rFonts w:ascii="Bookman Old Style" w:hAnsi="Bookman Old Style"/>
          <w:sz w:val="24"/>
          <w:szCs w:val="24"/>
        </w:rPr>
        <w:t xml:space="preserve">енергия за последните 12 месеца, възлиза на </w:t>
      </w:r>
      <w:r w:rsidR="00DA68AC" w:rsidRPr="00DA68AC">
        <w:rPr>
          <w:rFonts w:ascii="Bookman Old Style" w:hAnsi="Bookman Old Style" w:cs="Times New Roman"/>
          <w:b/>
          <w:sz w:val="24"/>
          <w:szCs w:val="24"/>
        </w:rPr>
        <w:t>722200</w:t>
      </w:r>
      <w:r w:rsidR="00810087" w:rsidRPr="00DA68AC">
        <w:rPr>
          <w:rFonts w:ascii="Bookman Old Style" w:hAnsi="Bookman Old Style"/>
          <w:sz w:val="24"/>
          <w:szCs w:val="24"/>
        </w:rPr>
        <w:t xml:space="preserve"> </w:t>
      </w:r>
      <w:r w:rsidR="00810087">
        <w:rPr>
          <w:rFonts w:ascii="Bookman Old Style" w:hAnsi="Bookman Old Style"/>
          <w:sz w:val="24"/>
          <w:szCs w:val="24"/>
        </w:rPr>
        <w:t xml:space="preserve"> </w:t>
      </w:r>
      <w:r w:rsidR="00810087">
        <w:rPr>
          <w:rFonts w:ascii="Bookman Old Style" w:hAnsi="Bookman Old Style"/>
          <w:sz w:val="24"/>
          <w:szCs w:val="24"/>
          <w:lang w:val="en-US"/>
        </w:rPr>
        <w:t>kWh</w:t>
      </w:r>
      <w:r w:rsidR="00810087">
        <w:rPr>
          <w:rFonts w:ascii="Bookman Old Style" w:hAnsi="Bookman Old Style"/>
          <w:sz w:val="24"/>
          <w:szCs w:val="24"/>
        </w:rPr>
        <w:t>, разпределена както следва:</w:t>
      </w:r>
    </w:p>
    <w:p w:rsidR="003703CE" w:rsidRDefault="003703CE" w:rsidP="007F4CA3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214A68" w:rsidRDefault="00214A68" w:rsidP="007F4CA3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a5"/>
        <w:tblW w:w="0" w:type="auto"/>
        <w:tblInd w:w="2093" w:type="dxa"/>
        <w:tblLook w:val="04A0" w:firstRow="1" w:lastRow="0" w:firstColumn="1" w:lastColumn="0" w:noHBand="0" w:noVBand="1"/>
      </w:tblPr>
      <w:tblGrid>
        <w:gridCol w:w="1179"/>
        <w:gridCol w:w="1985"/>
        <w:gridCol w:w="1701"/>
      </w:tblGrid>
      <w:tr w:rsidR="00214A68" w:rsidTr="00214A68">
        <w:tc>
          <w:tcPr>
            <w:tcW w:w="1179" w:type="dxa"/>
            <w:vMerge w:val="restart"/>
            <w:shd w:val="clear" w:color="auto" w:fill="FFFF00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highlight w:val="yellow"/>
              </w:rPr>
            </w:pPr>
            <w:bookmarkStart w:id="0" w:name="_GoBack" w:colFirst="0" w:colLast="2"/>
          </w:p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highlight w:val="yellow"/>
              </w:rPr>
            </w:pPr>
            <w:r w:rsidRPr="00214A68">
              <w:rPr>
                <w:rFonts w:ascii="Bookman Old Style" w:hAnsi="Bookman Old Style"/>
                <w:sz w:val="24"/>
                <w:szCs w:val="24"/>
                <w:highlight w:val="yellow"/>
              </w:rPr>
              <w:t>месец</w:t>
            </w:r>
          </w:p>
        </w:tc>
        <w:tc>
          <w:tcPr>
            <w:tcW w:w="3686" w:type="dxa"/>
            <w:gridSpan w:val="2"/>
            <w:shd w:val="clear" w:color="auto" w:fill="FFFF00"/>
          </w:tcPr>
          <w:p w:rsidR="00214A68" w:rsidRPr="00214A68" w:rsidRDefault="00214A68" w:rsidP="00214A68">
            <w:pPr>
              <w:jc w:val="center"/>
              <w:rPr>
                <w:rFonts w:ascii="Bookman Old Style" w:hAnsi="Bookman Old Style"/>
                <w:sz w:val="24"/>
                <w:szCs w:val="24"/>
                <w:highlight w:val="yellow"/>
              </w:rPr>
            </w:pPr>
            <w:r w:rsidRPr="00214A68">
              <w:rPr>
                <w:rFonts w:ascii="Bookman Old Style" w:hAnsi="Bookman Old Style"/>
                <w:sz w:val="24"/>
                <w:szCs w:val="24"/>
                <w:highlight w:val="yellow"/>
              </w:rPr>
              <w:t>Електро енергия</w:t>
            </w:r>
          </w:p>
        </w:tc>
      </w:tr>
      <w:tr w:rsidR="00214A68" w:rsidTr="00214A68">
        <w:tc>
          <w:tcPr>
            <w:tcW w:w="1179" w:type="dxa"/>
            <w:vMerge/>
            <w:shd w:val="clear" w:color="auto" w:fill="FFFF00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shd w:val="clear" w:color="auto" w:fill="FFFF00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highlight w:val="yellow"/>
                <w:lang w:val="en-US"/>
              </w:rPr>
            </w:pPr>
            <w:r w:rsidRPr="00214A68">
              <w:rPr>
                <w:rFonts w:ascii="Bookman Old Style" w:hAnsi="Bookman Old Style"/>
                <w:sz w:val="24"/>
                <w:szCs w:val="24"/>
                <w:highlight w:val="yellow"/>
                <w:lang w:val="en-US"/>
              </w:rPr>
              <w:t>kWh</w:t>
            </w:r>
          </w:p>
        </w:tc>
        <w:tc>
          <w:tcPr>
            <w:tcW w:w="1701" w:type="dxa"/>
            <w:shd w:val="clear" w:color="auto" w:fill="FFFF00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highlight w:val="yellow"/>
              </w:rPr>
            </w:pPr>
            <w:r w:rsidRPr="00214A68">
              <w:rPr>
                <w:rFonts w:ascii="Bookman Old Style" w:hAnsi="Bookman Old Style"/>
                <w:sz w:val="24"/>
                <w:szCs w:val="24"/>
                <w:highlight w:val="yellow"/>
              </w:rPr>
              <w:t>лева</w:t>
            </w: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119730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127913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100223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IV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77703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V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42900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VI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28995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VII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25655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VIII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27410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IX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27002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26141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XI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36376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XII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82152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14A68" w:rsidTr="00214A68">
        <w:tc>
          <w:tcPr>
            <w:tcW w:w="1179" w:type="dxa"/>
          </w:tcPr>
          <w:p w:rsidR="00214A68" w:rsidRP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Всичко:</w:t>
            </w:r>
          </w:p>
        </w:tc>
        <w:tc>
          <w:tcPr>
            <w:tcW w:w="1985" w:type="dxa"/>
          </w:tcPr>
          <w:p w:rsidR="00214A68" w:rsidRPr="00214A68" w:rsidRDefault="00214A68" w:rsidP="00214A68">
            <w:pPr>
              <w:jc w:val="right"/>
              <w:rPr>
                <w:rFonts w:ascii="Bookman Old Style" w:hAnsi="Bookman Old Style"/>
                <w:b/>
                <w:sz w:val="24"/>
                <w:szCs w:val="24"/>
                <w:lang w:val="en-US"/>
              </w:rPr>
            </w:pPr>
            <w:r w:rsidRPr="00214A68">
              <w:rPr>
                <w:rFonts w:ascii="Bookman Old Style" w:hAnsi="Bookman Old Style"/>
                <w:b/>
                <w:sz w:val="24"/>
                <w:szCs w:val="24"/>
                <w:lang w:val="en-US"/>
              </w:rPr>
              <w:t>722200</w:t>
            </w:r>
          </w:p>
        </w:tc>
        <w:tc>
          <w:tcPr>
            <w:tcW w:w="1701" w:type="dxa"/>
          </w:tcPr>
          <w:p w:rsidR="00214A68" w:rsidRDefault="00214A68" w:rsidP="007F4CA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bookmarkEnd w:id="0"/>
    </w:tbl>
    <w:p w:rsidR="00214A68" w:rsidRDefault="00214A68" w:rsidP="007F4CA3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A6040D" w:rsidRPr="00BF11F6" w:rsidRDefault="00A6040D" w:rsidP="00BF11F6">
      <w:pPr>
        <w:spacing w:after="0"/>
        <w:ind w:firstLine="567"/>
        <w:jc w:val="both"/>
        <w:rPr>
          <w:rFonts w:ascii="Bookman Old Style" w:hAnsi="Bookman Old Style"/>
          <w:sz w:val="24"/>
          <w:szCs w:val="24"/>
        </w:rPr>
      </w:pPr>
      <w:r w:rsidRPr="00BF11F6">
        <w:rPr>
          <w:rFonts w:ascii="Bookman Old Style" w:hAnsi="Bookman Old Style"/>
          <w:sz w:val="24"/>
          <w:szCs w:val="24"/>
        </w:rPr>
        <w:t>Уведомявам Ви, че представените от Вас в настоящата пазарна консултация са с индикативен характер и не са обвързващи в случай на последващо участие при откриване на процедурата за възлагане на обществената поръчка по реда на ЗОП.</w:t>
      </w:r>
    </w:p>
    <w:p w:rsidR="00A6040D" w:rsidRPr="00BF11F6" w:rsidRDefault="00A6040D" w:rsidP="00BF11F6">
      <w:pPr>
        <w:spacing w:after="0"/>
        <w:ind w:firstLine="567"/>
        <w:jc w:val="both"/>
        <w:rPr>
          <w:rFonts w:ascii="Bookman Old Style" w:hAnsi="Bookman Old Style"/>
          <w:sz w:val="24"/>
          <w:szCs w:val="24"/>
        </w:rPr>
      </w:pPr>
      <w:r w:rsidRPr="00BF11F6">
        <w:rPr>
          <w:rFonts w:ascii="Bookman Old Style" w:hAnsi="Bookman Old Style"/>
          <w:sz w:val="24"/>
          <w:szCs w:val="24"/>
        </w:rPr>
        <w:t>Индикативните оферти на потенциалните оференти в настоящите пазарни консултации следва да съдържат</w:t>
      </w:r>
      <w:r w:rsidR="007207EE" w:rsidRPr="00BF11F6">
        <w:rPr>
          <w:rFonts w:ascii="Bookman Old Style" w:hAnsi="Bookman Old Style"/>
          <w:sz w:val="24"/>
          <w:szCs w:val="24"/>
        </w:rPr>
        <w:t>:</w:t>
      </w:r>
    </w:p>
    <w:p w:rsidR="007207EE" w:rsidRPr="00BF11F6" w:rsidRDefault="007207EE" w:rsidP="00BF11F6">
      <w:pPr>
        <w:pStyle w:val="a3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24"/>
          <w:szCs w:val="24"/>
        </w:rPr>
      </w:pPr>
      <w:r w:rsidRPr="00BF11F6">
        <w:rPr>
          <w:rFonts w:ascii="Bookman Old Style" w:hAnsi="Bookman Old Style"/>
          <w:sz w:val="24"/>
          <w:szCs w:val="24"/>
        </w:rPr>
        <w:t>Наименование на обществената поръчка;</w:t>
      </w:r>
    </w:p>
    <w:p w:rsidR="007207EE" w:rsidRPr="00BF11F6" w:rsidRDefault="007207EE" w:rsidP="00BF11F6">
      <w:pPr>
        <w:pStyle w:val="a3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24"/>
          <w:szCs w:val="24"/>
        </w:rPr>
      </w:pPr>
      <w:r w:rsidRPr="00BF11F6">
        <w:rPr>
          <w:rFonts w:ascii="Bookman Old Style" w:hAnsi="Bookman Old Style"/>
          <w:sz w:val="24"/>
          <w:szCs w:val="24"/>
        </w:rPr>
        <w:t>Срок на валидност на офертата, който не може да бъде по –малък от 6 месеца;</w:t>
      </w:r>
    </w:p>
    <w:p w:rsidR="007207EE" w:rsidRPr="00BF11F6" w:rsidRDefault="007207EE" w:rsidP="00BF11F6">
      <w:pPr>
        <w:pStyle w:val="a3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24"/>
          <w:szCs w:val="24"/>
        </w:rPr>
      </w:pPr>
      <w:r w:rsidRPr="00BF11F6">
        <w:rPr>
          <w:rFonts w:ascii="Bookman Old Style" w:hAnsi="Bookman Old Style"/>
          <w:sz w:val="24"/>
          <w:szCs w:val="24"/>
        </w:rPr>
        <w:t>Дата на издаване на офертата;</w:t>
      </w:r>
    </w:p>
    <w:p w:rsidR="007207EE" w:rsidRPr="00BF11F6" w:rsidRDefault="007207EE" w:rsidP="00BF11F6">
      <w:pPr>
        <w:pStyle w:val="a3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24"/>
          <w:szCs w:val="24"/>
        </w:rPr>
      </w:pPr>
      <w:r w:rsidRPr="00BF11F6">
        <w:rPr>
          <w:rFonts w:ascii="Bookman Old Style" w:hAnsi="Bookman Old Style"/>
          <w:sz w:val="24"/>
          <w:szCs w:val="24"/>
        </w:rPr>
        <w:t>Подпис и печат на оферента.</w:t>
      </w:r>
    </w:p>
    <w:p w:rsidR="0062659B" w:rsidRPr="00EA55A3" w:rsidRDefault="007207EE" w:rsidP="00EA55A3">
      <w:pPr>
        <w:pStyle w:val="a3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24"/>
          <w:szCs w:val="24"/>
        </w:rPr>
      </w:pPr>
      <w:r w:rsidRPr="00BF11F6">
        <w:rPr>
          <w:rFonts w:ascii="Bookman Old Style" w:hAnsi="Bookman Old Style"/>
          <w:sz w:val="24"/>
          <w:szCs w:val="24"/>
        </w:rPr>
        <w:t>Ценово предложение в лева без ДДС;</w:t>
      </w:r>
    </w:p>
    <w:p w:rsidR="007207EE" w:rsidRPr="00A711D7" w:rsidRDefault="007207EE" w:rsidP="00BF11F6">
      <w:pPr>
        <w:spacing w:after="0"/>
        <w:ind w:firstLine="567"/>
        <w:jc w:val="both"/>
        <w:rPr>
          <w:rFonts w:ascii="Bookman Old Style" w:hAnsi="Bookman Old Style"/>
          <w:sz w:val="24"/>
          <w:szCs w:val="24"/>
          <w:lang w:val="en-US"/>
        </w:rPr>
      </w:pPr>
      <w:r w:rsidRPr="0062659B">
        <w:rPr>
          <w:rFonts w:ascii="Bookman Old Style" w:hAnsi="Bookman Old Style"/>
          <w:sz w:val="24"/>
          <w:szCs w:val="24"/>
        </w:rPr>
        <w:t xml:space="preserve">Срок за получаване на офертите е </w:t>
      </w:r>
      <w:r w:rsidR="00774128">
        <w:rPr>
          <w:rFonts w:ascii="Bookman Old Style" w:hAnsi="Bookman Old Style"/>
          <w:sz w:val="24"/>
          <w:szCs w:val="24"/>
        </w:rPr>
        <w:t>08.05.2020</w:t>
      </w:r>
      <w:r w:rsidR="00A711D7">
        <w:rPr>
          <w:rFonts w:ascii="Bookman Old Style" w:hAnsi="Bookman Old Style"/>
          <w:sz w:val="24"/>
          <w:szCs w:val="24"/>
        </w:rPr>
        <w:t>г.</w:t>
      </w:r>
      <w:r w:rsidRPr="0062659B">
        <w:rPr>
          <w:rFonts w:ascii="Bookman Old Style" w:hAnsi="Bookman Old Style"/>
          <w:sz w:val="24"/>
          <w:szCs w:val="24"/>
        </w:rPr>
        <w:t xml:space="preserve"> до </w:t>
      </w:r>
      <w:r w:rsidR="00A711D7">
        <w:rPr>
          <w:rFonts w:ascii="Bookman Old Style" w:hAnsi="Bookman Old Style"/>
          <w:sz w:val="24"/>
          <w:szCs w:val="24"/>
        </w:rPr>
        <w:t xml:space="preserve">17:00 </w:t>
      </w:r>
      <w:r w:rsidRPr="0062659B">
        <w:rPr>
          <w:rFonts w:ascii="Bookman Old Style" w:hAnsi="Bookman Old Style"/>
          <w:sz w:val="24"/>
          <w:szCs w:val="24"/>
        </w:rPr>
        <w:t xml:space="preserve">часа на адрес: </w:t>
      </w:r>
      <w:proofErr w:type="spellStart"/>
      <w:r w:rsidRPr="0062659B">
        <w:rPr>
          <w:rFonts w:ascii="Bookman Old Style" w:hAnsi="Bookman Old Style"/>
          <w:sz w:val="24"/>
          <w:szCs w:val="24"/>
        </w:rPr>
        <w:t>обл</w:t>
      </w:r>
      <w:proofErr w:type="spellEnd"/>
      <w:r w:rsidRPr="0062659B">
        <w:rPr>
          <w:rFonts w:ascii="Bookman Old Style" w:hAnsi="Bookman Old Style"/>
          <w:sz w:val="24"/>
          <w:szCs w:val="24"/>
        </w:rPr>
        <w:t>.</w:t>
      </w:r>
      <w:r w:rsidR="00810087">
        <w:rPr>
          <w:rFonts w:ascii="Bookman Old Style" w:hAnsi="Bookman Old Style"/>
          <w:sz w:val="24"/>
          <w:szCs w:val="24"/>
        </w:rPr>
        <w:t xml:space="preserve"> </w:t>
      </w:r>
      <w:r w:rsidRPr="0062659B">
        <w:rPr>
          <w:rFonts w:ascii="Bookman Old Style" w:hAnsi="Bookman Old Style"/>
          <w:sz w:val="24"/>
          <w:szCs w:val="24"/>
        </w:rPr>
        <w:t>Ловеч, общ.</w:t>
      </w:r>
      <w:r w:rsidR="00810087">
        <w:rPr>
          <w:rFonts w:ascii="Bookman Old Style" w:hAnsi="Bookman Old Style"/>
          <w:sz w:val="24"/>
          <w:szCs w:val="24"/>
        </w:rPr>
        <w:t xml:space="preserve"> </w:t>
      </w:r>
      <w:r w:rsidRPr="0062659B">
        <w:rPr>
          <w:rFonts w:ascii="Bookman Old Style" w:hAnsi="Bookman Old Style"/>
          <w:sz w:val="24"/>
          <w:szCs w:val="24"/>
        </w:rPr>
        <w:t>Луковит, с.</w:t>
      </w:r>
      <w:r w:rsidR="00810087">
        <w:rPr>
          <w:rFonts w:ascii="Bookman Old Style" w:hAnsi="Bookman Old Style"/>
          <w:sz w:val="24"/>
          <w:szCs w:val="24"/>
        </w:rPr>
        <w:t xml:space="preserve"> </w:t>
      </w:r>
      <w:r w:rsidRPr="0062659B">
        <w:rPr>
          <w:rFonts w:ascii="Bookman Old Style" w:hAnsi="Bookman Old Style"/>
          <w:sz w:val="24"/>
          <w:szCs w:val="24"/>
        </w:rPr>
        <w:t>Карлуково, ул.</w:t>
      </w:r>
      <w:r w:rsidR="00810087">
        <w:rPr>
          <w:rFonts w:ascii="Bookman Old Style" w:hAnsi="Bookman Old Style"/>
          <w:sz w:val="24"/>
          <w:szCs w:val="24"/>
        </w:rPr>
        <w:t xml:space="preserve"> </w:t>
      </w:r>
      <w:r w:rsidRPr="0062659B">
        <w:rPr>
          <w:rFonts w:ascii="Bookman Old Style" w:hAnsi="Bookman Old Style"/>
          <w:sz w:val="24"/>
          <w:szCs w:val="24"/>
        </w:rPr>
        <w:t>“Железничарска“ № 14, за Държавна психиатрична болница – Карлуково</w:t>
      </w:r>
      <w:r w:rsidR="00A711D7">
        <w:rPr>
          <w:rFonts w:ascii="Bookman Old Style" w:hAnsi="Bookman Old Style"/>
          <w:sz w:val="24"/>
          <w:szCs w:val="24"/>
        </w:rPr>
        <w:t xml:space="preserve"> или по електронна поща на </w:t>
      </w:r>
      <w:r w:rsidR="00A711D7">
        <w:rPr>
          <w:rFonts w:ascii="Bookman Old Style" w:hAnsi="Bookman Old Style"/>
          <w:sz w:val="24"/>
          <w:szCs w:val="24"/>
          <w:lang w:val="en-US"/>
        </w:rPr>
        <w:t>e-mail:</w:t>
      </w:r>
      <w:r w:rsidR="00A711D7" w:rsidRPr="00A711D7">
        <w:t xml:space="preserve"> </w:t>
      </w:r>
      <w:hyperlink r:id="rId5" w:history="1">
        <w:r w:rsidR="00A711D7" w:rsidRPr="007C1759">
          <w:rPr>
            <w:rStyle w:val="a4"/>
            <w:rFonts w:ascii="Bookman Old Style" w:hAnsi="Bookman Old Style"/>
            <w:sz w:val="24"/>
            <w:szCs w:val="24"/>
          </w:rPr>
          <w:t>dpbkarlukovo@abv.bg</w:t>
        </w:r>
      </w:hyperlink>
      <w:r w:rsidR="00A711D7">
        <w:rPr>
          <w:rStyle w:val="a4"/>
          <w:rFonts w:ascii="Bookman Old Style" w:hAnsi="Bookman Old Style"/>
          <w:sz w:val="24"/>
          <w:szCs w:val="24"/>
          <w:lang w:val="en-US"/>
        </w:rPr>
        <w:t xml:space="preserve"> </w:t>
      </w:r>
    </w:p>
    <w:p w:rsidR="007207EE" w:rsidRPr="0062659B" w:rsidRDefault="007207EE" w:rsidP="00BF11F6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62659B" w:rsidRPr="0062659B" w:rsidRDefault="0062659B" w:rsidP="0062659B">
      <w:pPr>
        <w:spacing w:after="0"/>
        <w:ind w:firstLine="567"/>
        <w:jc w:val="both"/>
        <w:rPr>
          <w:rFonts w:ascii="Bookman Old Style" w:hAnsi="Bookman Old Style"/>
          <w:sz w:val="24"/>
          <w:szCs w:val="24"/>
        </w:rPr>
      </w:pPr>
      <w:r w:rsidRPr="0062659B">
        <w:rPr>
          <w:rFonts w:ascii="Bookman Old Style" w:hAnsi="Bookman Old Style"/>
          <w:sz w:val="24"/>
          <w:szCs w:val="24"/>
        </w:rPr>
        <w:t xml:space="preserve">Настоящата поканата, със съответните приложения е публикувана в „Профила на купувача“ на ДПБ – Карлуково на следния адрес: </w:t>
      </w:r>
      <w:hyperlink r:id="rId6" w:history="1">
        <w:r w:rsidRPr="0062659B">
          <w:rPr>
            <w:rStyle w:val="a4"/>
            <w:rFonts w:ascii="Bookman Old Style" w:hAnsi="Bookman Old Style"/>
            <w:sz w:val="24"/>
            <w:szCs w:val="24"/>
          </w:rPr>
          <w:t>http://dpbkarlukovo.bg</w:t>
        </w:r>
      </w:hyperlink>
    </w:p>
    <w:p w:rsidR="007207EE" w:rsidRPr="00BF11F6" w:rsidRDefault="007207EE" w:rsidP="00BF11F6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7207EE" w:rsidRPr="00EA55A3" w:rsidRDefault="007207EE" w:rsidP="00BF11F6">
      <w:pPr>
        <w:spacing w:after="0"/>
        <w:jc w:val="both"/>
        <w:rPr>
          <w:rFonts w:ascii="Bookman Old Style" w:hAnsi="Bookman Old Style"/>
          <w:b/>
          <w:sz w:val="24"/>
          <w:szCs w:val="24"/>
        </w:rPr>
      </w:pPr>
      <w:r w:rsidRPr="00EA55A3">
        <w:rPr>
          <w:rFonts w:ascii="Bookman Old Style" w:hAnsi="Bookman Old Style"/>
          <w:b/>
          <w:sz w:val="24"/>
          <w:szCs w:val="24"/>
        </w:rPr>
        <w:t>С уважение,</w:t>
      </w:r>
    </w:p>
    <w:p w:rsidR="00482BE4" w:rsidRPr="00EA55A3" w:rsidRDefault="00482BE4" w:rsidP="00BF11F6">
      <w:pPr>
        <w:spacing w:after="0"/>
        <w:jc w:val="both"/>
        <w:rPr>
          <w:rFonts w:ascii="Bookman Old Style" w:hAnsi="Bookman Old Style"/>
          <w:b/>
          <w:sz w:val="24"/>
          <w:szCs w:val="24"/>
        </w:rPr>
      </w:pPr>
    </w:p>
    <w:p w:rsidR="00482BE4" w:rsidRPr="00EA55A3" w:rsidRDefault="007207EE" w:rsidP="00BF11F6">
      <w:pPr>
        <w:spacing w:after="0"/>
        <w:jc w:val="both"/>
        <w:rPr>
          <w:rFonts w:ascii="Bookman Old Style" w:hAnsi="Bookman Old Style"/>
          <w:b/>
          <w:sz w:val="24"/>
          <w:szCs w:val="24"/>
        </w:rPr>
      </w:pPr>
      <w:r w:rsidRPr="00EA55A3">
        <w:rPr>
          <w:rFonts w:ascii="Bookman Old Style" w:hAnsi="Bookman Old Style"/>
          <w:b/>
          <w:sz w:val="24"/>
          <w:szCs w:val="24"/>
        </w:rPr>
        <w:t xml:space="preserve">Д-р </w:t>
      </w:r>
      <w:r w:rsidR="00482BE4" w:rsidRPr="00EA55A3">
        <w:rPr>
          <w:rFonts w:ascii="Bookman Old Style" w:hAnsi="Bookman Old Style"/>
          <w:b/>
          <w:sz w:val="24"/>
          <w:szCs w:val="24"/>
        </w:rPr>
        <w:t>Христо Василев</w:t>
      </w:r>
    </w:p>
    <w:p w:rsidR="007207EE" w:rsidRPr="00EA55A3" w:rsidRDefault="007207EE" w:rsidP="00BF11F6">
      <w:pPr>
        <w:spacing w:after="0"/>
        <w:jc w:val="both"/>
        <w:rPr>
          <w:rFonts w:ascii="Bookman Old Style" w:hAnsi="Bookman Old Style"/>
          <w:b/>
          <w:i/>
          <w:sz w:val="24"/>
          <w:szCs w:val="24"/>
        </w:rPr>
      </w:pPr>
      <w:r w:rsidRPr="00EA55A3">
        <w:rPr>
          <w:rFonts w:ascii="Bookman Old Style" w:hAnsi="Bookman Old Style"/>
          <w:b/>
          <w:i/>
          <w:sz w:val="24"/>
          <w:szCs w:val="24"/>
        </w:rPr>
        <w:t>Директор на ДПБ - Карлуково</w:t>
      </w:r>
    </w:p>
    <w:sectPr w:rsidR="007207EE" w:rsidRPr="00EA5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3203DD"/>
    <w:multiLevelType w:val="hybridMultilevel"/>
    <w:tmpl w:val="B98A5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52F1B"/>
    <w:multiLevelType w:val="hybridMultilevel"/>
    <w:tmpl w:val="C0EE16FC"/>
    <w:lvl w:ilvl="0" w:tplc="E878EC5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10860"/>
    <w:multiLevelType w:val="hybridMultilevel"/>
    <w:tmpl w:val="2A02178A"/>
    <w:lvl w:ilvl="0" w:tplc="D6BA39FE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91"/>
    <w:rsid w:val="000D25D6"/>
    <w:rsid w:val="00214A68"/>
    <w:rsid w:val="0026076C"/>
    <w:rsid w:val="003703CE"/>
    <w:rsid w:val="00482BE4"/>
    <w:rsid w:val="004D1A2A"/>
    <w:rsid w:val="0062659B"/>
    <w:rsid w:val="006A5F91"/>
    <w:rsid w:val="007207EE"/>
    <w:rsid w:val="00774128"/>
    <w:rsid w:val="007773B5"/>
    <w:rsid w:val="007F4CA3"/>
    <w:rsid w:val="00810087"/>
    <w:rsid w:val="00A36D23"/>
    <w:rsid w:val="00A6040D"/>
    <w:rsid w:val="00A711D7"/>
    <w:rsid w:val="00BF11F6"/>
    <w:rsid w:val="00C2523F"/>
    <w:rsid w:val="00DA68AC"/>
    <w:rsid w:val="00EA55A3"/>
    <w:rsid w:val="00FE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15A4F"/>
  <w15:chartTrackingRefBased/>
  <w15:docId w15:val="{47C581BE-25CE-4D37-8C34-5D5D8B31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40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2659B"/>
    <w:rPr>
      <w:color w:val="0000FF"/>
      <w:u w:val="single"/>
    </w:rPr>
  </w:style>
  <w:style w:type="table" w:styleId="a5">
    <w:name w:val="Table Grid"/>
    <w:basedOn w:val="a1"/>
    <w:uiPriority w:val="39"/>
    <w:rsid w:val="00214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pbkarlukovo.bg/" TargetMode="External"/><Relationship Id="rId5" Type="http://schemas.openxmlformats.org/officeDocument/2006/relationships/hyperlink" Target="mailto:dpbkarluk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8</cp:revision>
  <dcterms:created xsi:type="dcterms:W3CDTF">2019-06-26T11:21:00Z</dcterms:created>
  <dcterms:modified xsi:type="dcterms:W3CDTF">2020-05-03T13:13:00Z</dcterms:modified>
</cp:coreProperties>
</file>